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35D" w:rsidRDefault="00B4235D" w:rsidP="00624EBF">
      <w:pPr>
        <w:rPr>
          <w:rFonts w:ascii="Times New Roman" w:hAnsi="Times New Roman"/>
          <w:sz w:val="22"/>
          <w:szCs w:val="22"/>
        </w:rPr>
      </w:pPr>
    </w:p>
    <w:p w:rsidR="00B4235D" w:rsidRPr="00B4235D" w:rsidRDefault="00B4235D" w:rsidP="00B4235D">
      <w:pPr>
        <w:jc w:val="both"/>
        <w:rPr>
          <w:rFonts w:ascii="Times New Roman" w:hAnsi="Times New Roman"/>
          <w:sz w:val="22"/>
          <w:szCs w:val="22"/>
          <w:u w:val="single"/>
        </w:rPr>
      </w:pPr>
      <w:r w:rsidRPr="00B4235D">
        <w:rPr>
          <w:rFonts w:ascii="Times New Roman" w:hAnsi="Times New Roman"/>
          <w:b/>
          <w:sz w:val="22"/>
          <w:szCs w:val="22"/>
        </w:rPr>
        <w:t>INSTRUCTIONS:</w:t>
      </w:r>
      <w:r w:rsidRPr="00B4235D">
        <w:rPr>
          <w:rFonts w:ascii="Times New Roman" w:hAnsi="Times New Roman"/>
          <w:b/>
          <w:sz w:val="22"/>
          <w:szCs w:val="22"/>
        </w:rPr>
        <w:tab/>
      </w:r>
      <w:r w:rsidRPr="00B4235D">
        <w:rPr>
          <w:rFonts w:ascii="Times New Roman" w:hAnsi="Times New Roman"/>
          <w:sz w:val="22"/>
          <w:szCs w:val="22"/>
          <w:u w:val="single"/>
        </w:rPr>
        <w:t xml:space="preserve">Study leads are to address all relevant project-level recommendations from the Trinity River Restoration Program Adult Salmonid Monitoring Evaluation First Review Draft in their FY13 investigation plan submission (due March 15, 2012). Please use the form below for your submission. </w:t>
      </w:r>
      <w:r w:rsidR="001A7307">
        <w:rPr>
          <w:rFonts w:ascii="Times New Roman" w:hAnsi="Times New Roman"/>
          <w:sz w:val="22"/>
          <w:szCs w:val="22"/>
          <w:u w:val="single"/>
        </w:rPr>
        <w:t xml:space="preserve">Add </w:t>
      </w:r>
      <w:r w:rsidRPr="00B4235D">
        <w:rPr>
          <w:rFonts w:ascii="Times New Roman" w:hAnsi="Times New Roman"/>
          <w:sz w:val="22"/>
          <w:szCs w:val="22"/>
          <w:u w:val="single"/>
        </w:rPr>
        <w:t xml:space="preserve">lines for </w:t>
      </w:r>
      <w:r w:rsidR="00123403">
        <w:rPr>
          <w:rFonts w:ascii="Times New Roman" w:hAnsi="Times New Roman"/>
          <w:sz w:val="22"/>
          <w:szCs w:val="22"/>
          <w:u w:val="single"/>
        </w:rPr>
        <w:t xml:space="preserve">additional </w:t>
      </w:r>
      <w:r w:rsidRPr="00B4235D">
        <w:rPr>
          <w:rFonts w:ascii="Times New Roman" w:hAnsi="Times New Roman"/>
          <w:sz w:val="22"/>
          <w:szCs w:val="22"/>
          <w:u w:val="single"/>
        </w:rPr>
        <w:t xml:space="preserve">recommendations </w:t>
      </w:r>
      <w:r w:rsidR="00123403">
        <w:rPr>
          <w:rFonts w:ascii="Times New Roman" w:hAnsi="Times New Roman"/>
          <w:sz w:val="22"/>
          <w:szCs w:val="22"/>
          <w:u w:val="single"/>
        </w:rPr>
        <w:t>/ responses</w:t>
      </w:r>
      <w:r w:rsidRPr="00B4235D">
        <w:rPr>
          <w:rFonts w:ascii="Times New Roman" w:hAnsi="Times New Roman"/>
          <w:sz w:val="22"/>
          <w:szCs w:val="22"/>
          <w:u w:val="single"/>
        </w:rPr>
        <w:t xml:space="preserve"> as appropriate. Please make the linkages between the response to a </w:t>
      </w:r>
      <w:r w:rsidR="00123403" w:rsidRPr="00B4235D">
        <w:rPr>
          <w:rFonts w:ascii="Times New Roman" w:hAnsi="Times New Roman"/>
          <w:sz w:val="22"/>
          <w:szCs w:val="22"/>
          <w:u w:val="single"/>
        </w:rPr>
        <w:t>recommendation</w:t>
      </w:r>
      <w:r w:rsidRPr="00B4235D">
        <w:rPr>
          <w:rFonts w:ascii="Times New Roman" w:hAnsi="Times New Roman"/>
          <w:sz w:val="22"/>
          <w:szCs w:val="22"/>
          <w:u w:val="single"/>
        </w:rPr>
        <w:t xml:space="preserve"> and FY13 Investigation Plan clear.</w:t>
      </w:r>
    </w:p>
    <w:p w:rsidR="00B4235D" w:rsidRDefault="00B4235D" w:rsidP="00624EBF">
      <w:pPr>
        <w:rPr>
          <w:rFonts w:ascii="Times New Roman" w:hAnsi="Times New Roman"/>
          <w:sz w:val="22"/>
          <w:szCs w:val="22"/>
        </w:rPr>
      </w:pPr>
    </w:p>
    <w:p w:rsidR="00B4235D" w:rsidRPr="00920421" w:rsidRDefault="00B4235D" w:rsidP="00624EBF">
      <w:pPr>
        <w:rPr>
          <w:rFonts w:ascii="Times New Roman" w:hAnsi="Times New Roman"/>
          <w:sz w:val="22"/>
          <w:szCs w:val="22"/>
        </w:rPr>
      </w:pPr>
    </w:p>
    <w:p w:rsidR="00624EBF" w:rsidRPr="0037356E" w:rsidRDefault="00624EBF" w:rsidP="00624EBF">
      <w:pPr>
        <w:rPr>
          <w:rFonts w:ascii="Times New Roman" w:hAnsi="Times New Roman"/>
          <w:b/>
          <w:sz w:val="22"/>
          <w:szCs w:val="22"/>
        </w:rPr>
      </w:pPr>
      <w:r w:rsidRPr="0037356E">
        <w:rPr>
          <w:rFonts w:ascii="Times New Roman" w:hAnsi="Times New Roman"/>
          <w:b/>
          <w:sz w:val="22"/>
          <w:szCs w:val="22"/>
        </w:rPr>
        <w:t>Title:</w:t>
      </w:r>
      <w:r w:rsidRPr="0037356E">
        <w:rPr>
          <w:rFonts w:ascii="Times New Roman" w:hAnsi="Times New Roman"/>
          <w:b/>
          <w:sz w:val="22"/>
          <w:szCs w:val="22"/>
        </w:rPr>
        <w:tab/>
      </w:r>
      <w:r w:rsidR="0037356E" w:rsidRPr="0037356E">
        <w:rPr>
          <w:rFonts w:ascii="Times New Roman" w:hAnsi="Times New Roman"/>
          <w:b/>
          <w:sz w:val="22"/>
          <w:szCs w:val="22"/>
        </w:rPr>
        <w:t>Mainstem Chinook salmon spawning survey</w:t>
      </w:r>
    </w:p>
    <w:p w:rsidR="00624EBF" w:rsidRPr="0037356E" w:rsidRDefault="00624EBF" w:rsidP="00624EBF">
      <w:pPr>
        <w:rPr>
          <w:rFonts w:ascii="Times New Roman" w:hAnsi="Times New Roman"/>
          <w:b/>
          <w:sz w:val="22"/>
          <w:szCs w:val="22"/>
        </w:rPr>
      </w:pPr>
      <w:r w:rsidRPr="0037356E">
        <w:rPr>
          <w:rFonts w:ascii="Times New Roman" w:hAnsi="Times New Roman"/>
          <w:b/>
          <w:sz w:val="22"/>
          <w:szCs w:val="22"/>
        </w:rPr>
        <w:t>Principle Investigator:</w:t>
      </w:r>
      <w:r w:rsidRPr="0037356E">
        <w:rPr>
          <w:rFonts w:ascii="Times New Roman" w:hAnsi="Times New Roman"/>
          <w:b/>
          <w:sz w:val="22"/>
          <w:szCs w:val="22"/>
        </w:rPr>
        <w:tab/>
      </w:r>
      <w:r w:rsidR="0037356E" w:rsidRPr="0037356E">
        <w:rPr>
          <w:rFonts w:ascii="Times New Roman" w:hAnsi="Times New Roman"/>
          <w:b/>
          <w:sz w:val="22"/>
          <w:szCs w:val="22"/>
        </w:rPr>
        <w:t>Charlie Chamberlain (redds)</w:t>
      </w:r>
    </w:p>
    <w:p w:rsidR="0037356E" w:rsidRDefault="0037356E" w:rsidP="00624EBF">
      <w:pPr>
        <w:rPr>
          <w:rFonts w:ascii="Times New Roman" w:hAnsi="Times New Roman"/>
          <w:sz w:val="22"/>
          <w:szCs w:val="22"/>
        </w:rPr>
      </w:pPr>
    </w:p>
    <w:p w:rsidR="0037356E" w:rsidRDefault="0037356E" w:rsidP="00624EBF">
      <w:pPr>
        <w:rPr>
          <w:rFonts w:ascii="Times New Roman" w:hAnsi="Times New Roman"/>
          <w:sz w:val="22"/>
          <w:szCs w:val="22"/>
        </w:rPr>
      </w:pPr>
      <w:r w:rsidRPr="0037356E">
        <w:rPr>
          <w:rFonts w:ascii="Times New Roman" w:hAnsi="Times New Roman"/>
          <w:b/>
          <w:sz w:val="22"/>
          <w:szCs w:val="22"/>
        </w:rPr>
        <w:t>Note</w:t>
      </w:r>
      <w:r>
        <w:rPr>
          <w:rFonts w:ascii="Times New Roman" w:hAnsi="Times New Roman"/>
          <w:sz w:val="22"/>
          <w:szCs w:val="22"/>
        </w:rPr>
        <w:t xml:space="preserve">: </w:t>
      </w:r>
    </w:p>
    <w:p w:rsidR="0037356E" w:rsidRDefault="0037356E" w:rsidP="0037356E">
      <w:pPr>
        <w:numPr>
          <w:ilvl w:val="0"/>
          <w:numId w:val="3"/>
        </w:numPr>
        <w:rPr>
          <w:rFonts w:ascii="Times New Roman" w:hAnsi="Times New Roman"/>
          <w:sz w:val="22"/>
          <w:szCs w:val="22"/>
        </w:rPr>
      </w:pPr>
      <w:r>
        <w:rPr>
          <w:rFonts w:ascii="Times New Roman" w:hAnsi="Times New Roman"/>
          <w:sz w:val="22"/>
          <w:szCs w:val="22"/>
        </w:rPr>
        <w:t>This response is specific to reviewer recommendations regarding redd data.  A separate response is being submitted specific to evaluation/analysis of carcass data.</w:t>
      </w:r>
    </w:p>
    <w:p w:rsidR="0037356E" w:rsidRPr="00920421" w:rsidRDefault="0037356E" w:rsidP="0037356E">
      <w:pPr>
        <w:numPr>
          <w:ilvl w:val="0"/>
          <w:numId w:val="3"/>
        </w:numPr>
        <w:rPr>
          <w:rFonts w:ascii="Times New Roman" w:hAnsi="Times New Roman"/>
          <w:sz w:val="22"/>
          <w:szCs w:val="22"/>
        </w:rPr>
      </w:pPr>
      <w:r>
        <w:rPr>
          <w:rFonts w:ascii="Times New Roman" w:hAnsi="Times New Roman"/>
          <w:sz w:val="22"/>
          <w:szCs w:val="22"/>
        </w:rPr>
        <w:t xml:space="preserve">Reviewer recommendations and pertinent excerpts from their </w:t>
      </w:r>
      <w:r w:rsidR="00A77456">
        <w:rPr>
          <w:rFonts w:ascii="Times New Roman" w:hAnsi="Times New Roman"/>
          <w:sz w:val="22"/>
          <w:szCs w:val="22"/>
        </w:rPr>
        <w:t>review are in italics below</w:t>
      </w:r>
    </w:p>
    <w:p w:rsidR="00624EBF" w:rsidRPr="00920421" w:rsidRDefault="00624EBF" w:rsidP="00624EBF">
      <w:pPr>
        <w:rPr>
          <w:rFonts w:ascii="Times New Roman" w:hAnsi="Times New Roman"/>
          <w:sz w:val="22"/>
          <w:szCs w:val="22"/>
        </w:rPr>
      </w:pPr>
    </w:p>
    <w:p w:rsidR="00F06229" w:rsidRDefault="00624EBF" w:rsidP="00F06229">
      <w:pPr>
        <w:rPr>
          <w:rFonts w:ascii="Times New Roman" w:hAnsi="Times New Roman"/>
          <w:sz w:val="22"/>
          <w:szCs w:val="22"/>
        </w:rPr>
      </w:pPr>
      <w:r w:rsidRPr="0037356E">
        <w:rPr>
          <w:rFonts w:ascii="Times New Roman" w:hAnsi="Times New Roman"/>
          <w:b/>
          <w:sz w:val="22"/>
          <w:szCs w:val="22"/>
        </w:rPr>
        <w:t>Recommendation</w:t>
      </w:r>
      <w:r w:rsidRPr="00624EBF">
        <w:rPr>
          <w:rFonts w:ascii="Times New Roman" w:hAnsi="Times New Roman"/>
          <w:sz w:val="22"/>
          <w:szCs w:val="22"/>
        </w:rPr>
        <w:t>:</w:t>
      </w:r>
      <w:r w:rsidRPr="00624EBF">
        <w:rPr>
          <w:rFonts w:ascii="Times New Roman" w:hAnsi="Times New Roman"/>
          <w:sz w:val="22"/>
          <w:szCs w:val="22"/>
        </w:rPr>
        <w:tab/>
      </w:r>
    </w:p>
    <w:p w:rsidR="00F06229" w:rsidRPr="0037356E" w:rsidRDefault="00F06229" w:rsidP="00F06229">
      <w:pPr>
        <w:ind w:left="720"/>
        <w:rPr>
          <w:rFonts w:ascii="Times New Roman" w:hAnsi="Times New Roman"/>
          <w:b/>
          <w:i/>
          <w:sz w:val="22"/>
          <w:szCs w:val="22"/>
        </w:rPr>
      </w:pPr>
      <w:r w:rsidRPr="0037356E">
        <w:rPr>
          <w:rFonts w:ascii="Times New Roman" w:hAnsi="Times New Roman"/>
          <w:b/>
          <w:i/>
          <w:sz w:val="22"/>
          <w:szCs w:val="22"/>
        </w:rPr>
        <w:t>3.1 Use the historical database to evaluate how biased the redd density estimates are in the upper reaches.</w:t>
      </w:r>
    </w:p>
    <w:p w:rsidR="00F06229" w:rsidRDefault="00F06229" w:rsidP="00F06229">
      <w:pPr>
        <w:ind w:left="1440"/>
        <w:rPr>
          <w:rFonts w:ascii="Times New Roman" w:hAnsi="Times New Roman"/>
          <w:i/>
          <w:sz w:val="22"/>
          <w:szCs w:val="22"/>
        </w:rPr>
      </w:pPr>
      <w:r w:rsidRPr="00F06229">
        <w:rPr>
          <w:rFonts w:ascii="Times New Roman" w:hAnsi="Times New Roman"/>
          <w:i/>
          <w:sz w:val="22"/>
          <w:szCs w:val="22"/>
        </w:rPr>
        <w:t>Unfortunately, high densities of spawners (and the mix of species) makes identification of redds</w:t>
      </w:r>
      <w:r>
        <w:rPr>
          <w:rFonts w:ascii="Times New Roman" w:hAnsi="Times New Roman"/>
          <w:i/>
          <w:sz w:val="22"/>
          <w:szCs w:val="22"/>
        </w:rPr>
        <w:t xml:space="preserve"> </w:t>
      </w:r>
      <w:r w:rsidRPr="00F06229">
        <w:rPr>
          <w:rFonts w:ascii="Times New Roman" w:hAnsi="Times New Roman"/>
          <w:i/>
          <w:sz w:val="22"/>
          <w:szCs w:val="22"/>
        </w:rPr>
        <w:t>difficult and consequently in many cases redd counts may not vary linearly with female density at high</w:t>
      </w:r>
      <w:r>
        <w:rPr>
          <w:rFonts w:ascii="Times New Roman" w:hAnsi="Times New Roman"/>
          <w:i/>
          <w:sz w:val="22"/>
          <w:szCs w:val="22"/>
        </w:rPr>
        <w:t xml:space="preserve"> </w:t>
      </w:r>
      <w:r w:rsidRPr="00F06229">
        <w:rPr>
          <w:rFonts w:ascii="Times New Roman" w:hAnsi="Times New Roman"/>
          <w:i/>
          <w:sz w:val="22"/>
          <w:szCs w:val="22"/>
        </w:rPr>
        <w:t>spawner density. In the past, detailed studies have been used on select sample reaches to estimate</w:t>
      </w:r>
      <w:r>
        <w:rPr>
          <w:rFonts w:ascii="Times New Roman" w:hAnsi="Times New Roman"/>
          <w:i/>
          <w:sz w:val="22"/>
          <w:szCs w:val="22"/>
        </w:rPr>
        <w:t xml:space="preserve"> </w:t>
      </w:r>
      <w:r w:rsidRPr="00F06229">
        <w:rPr>
          <w:rFonts w:ascii="Times New Roman" w:hAnsi="Times New Roman"/>
          <w:i/>
          <w:sz w:val="22"/>
          <w:szCs w:val="22"/>
        </w:rPr>
        <w:t xml:space="preserve">spawner density and redd distribution (see Neilson and </w:t>
      </w:r>
      <w:proofErr w:type="spellStart"/>
      <w:r w:rsidRPr="00F06229">
        <w:rPr>
          <w:rFonts w:ascii="Times New Roman" w:hAnsi="Times New Roman"/>
          <w:i/>
          <w:sz w:val="22"/>
          <w:szCs w:val="22"/>
        </w:rPr>
        <w:t>Banfield</w:t>
      </w:r>
      <w:proofErr w:type="spellEnd"/>
      <w:r w:rsidRPr="00F06229">
        <w:rPr>
          <w:rFonts w:ascii="Times New Roman" w:hAnsi="Times New Roman"/>
          <w:i/>
          <w:sz w:val="22"/>
          <w:szCs w:val="22"/>
        </w:rPr>
        <w:t xml:space="preserve"> 1981), if there is a desire to evaluate</w:t>
      </w:r>
      <w:r>
        <w:rPr>
          <w:rFonts w:ascii="Times New Roman" w:hAnsi="Times New Roman"/>
          <w:i/>
          <w:sz w:val="22"/>
          <w:szCs w:val="22"/>
        </w:rPr>
        <w:t xml:space="preserve"> </w:t>
      </w:r>
      <w:r w:rsidRPr="00F06229">
        <w:rPr>
          <w:rFonts w:ascii="Times New Roman" w:hAnsi="Times New Roman"/>
          <w:i/>
          <w:sz w:val="22"/>
          <w:szCs w:val="22"/>
        </w:rPr>
        <w:t>this bias directly.</w:t>
      </w:r>
    </w:p>
    <w:p w:rsidR="00F06229" w:rsidRPr="00F06229" w:rsidRDefault="00F06229" w:rsidP="00F06229">
      <w:pPr>
        <w:ind w:left="1440"/>
        <w:rPr>
          <w:rFonts w:ascii="Times New Roman" w:hAnsi="Times New Roman"/>
          <w:i/>
          <w:sz w:val="22"/>
          <w:szCs w:val="22"/>
        </w:rPr>
      </w:pPr>
    </w:p>
    <w:p w:rsidR="00F06229" w:rsidRDefault="00F06229" w:rsidP="00F06229">
      <w:pPr>
        <w:ind w:left="1440"/>
        <w:rPr>
          <w:rFonts w:ascii="Times New Roman" w:hAnsi="Times New Roman"/>
          <w:i/>
          <w:sz w:val="22"/>
          <w:szCs w:val="22"/>
        </w:rPr>
      </w:pPr>
      <w:r w:rsidRPr="00F06229">
        <w:rPr>
          <w:rFonts w:ascii="Times New Roman" w:hAnsi="Times New Roman"/>
          <w:i/>
          <w:sz w:val="22"/>
          <w:szCs w:val="22"/>
        </w:rPr>
        <w:t>As the number of years of surveys increases it may also be possible to evaluate habitat use and</w:t>
      </w:r>
      <w:r>
        <w:rPr>
          <w:rFonts w:ascii="Times New Roman" w:hAnsi="Times New Roman"/>
          <w:i/>
          <w:sz w:val="22"/>
          <w:szCs w:val="22"/>
        </w:rPr>
        <w:t xml:space="preserve"> </w:t>
      </w:r>
      <w:r w:rsidRPr="00F06229">
        <w:rPr>
          <w:rFonts w:ascii="Times New Roman" w:hAnsi="Times New Roman"/>
          <w:i/>
          <w:sz w:val="22"/>
          <w:szCs w:val="22"/>
        </w:rPr>
        <w:t>redd superimposition using methods developed for density</w:t>
      </w:r>
      <w:r w:rsidRPr="00F06229">
        <w:rPr>
          <w:rFonts w:ascii="Cambria Math" w:hAnsi="Cambria Math" w:cs="Cambria Math"/>
          <w:i/>
          <w:sz w:val="22"/>
          <w:szCs w:val="22"/>
        </w:rPr>
        <w:t>‐</w:t>
      </w:r>
      <w:r w:rsidRPr="00F06229">
        <w:rPr>
          <w:rFonts w:ascii="Times New Roman" w:hAnsi="Times New Roman"/>
          <w:i/>
          <w:sz w:val="22"/>
          <w:szCs w:val="22"/>
        </w:rPr>
        <w:t>dependent habitat selection. Such analyses</w:t>
      </w:r>
      <w:r>
        <w:rPr>
          <w:rFonts w:ascii="Times New Roman" w:hAnsi="Times New Roman"/>
          <w:i/>
          <w:sz w:val="22"/>
          <w:szCs w:val="22"/>
        </w:rPr>
        <w:t xml:space="preserve"> </w:t>
      </w:r>
      <w:r w:rsidRPr="00F06229">
        <w:rPr>
          <w:rFonts w:ascii="Times New Roman" w:hAnsi="Times New Roman"/>
          <w:i/>
          <w:sz w:val="22"/>
          <w:szCs w:val="22"/>
        </w:rPr>
        <w:t>consist of regressions (variables log</w:t>
      </w:r>
      <w:r w:rsidRPr="00F06229">
        <w:rPr>
          <w:rFonts w:ascii="Cambria Math" w:hAnsi="Cambria Math" w:cs="Cambria Math"/>
          <w:i/>
          <w:sz w:val="22"/>
          <w:szCs w:val="22"/>
        </w:rPr>
        <w:t>‐</w:t>
      </w:r>
      <w:r w:rsidRPr="00F06229">
        <w:rPr>
          <w:rFonts w:ascii="Times New Roman" w:hAnsi="Times New Roman"/>
          <w:i/>
          <w:sz w:val="22"/>
          <w:szCs w:val="22"/>
        </w:rPr>
        <w:t>transformed) of abundance variables; when regression slopes are</w:t>
      </w:r>
      <w:r>
        <w:rPr>
          <w:rFonts w:ascii="Times New Roman" w:hAnsi="Times New Roman"/>
          <w:i/>
          <w:sz w:val="22"/>
          <w:szCs w:val="22"/>
        </w:rPr>
        <w:t xml:space="preserve"> </w:t>
      </w:r>
      <w:r w:rsidRPr="00F06229">
        <w:rPr>
          <w:rFonts w:ascii="Times New Roman" w:hAnsi="Times New Roman"/>
          <w:i/>
          <w:sz w:val="22"/>
          <w:szCs w:val="22"/>
        </w:rPr>
        <w:t>significantly different from 1, the 2 variables are not proportional. For example, we might predict that a</w:t>
      </w:r>
      <w:r>
        <w:rPr>
          <w:rFonts w:ascii="Times New Roman" w:hAnsi="Times New Roman"/>
          <w:i/>
          <w:sz w:val="22"/>
          <w:szCs w:val="22"/>
        </w:rPr>
        <w:t xml:space="preserve"> </w:t>
      </w:r>
      <w:r w:rsidRPr="00F06229">
        <w:rPr>
          <w:rFonts w:ascii="Times New Roman" w:hAnsi="Times New Roman"/>
          <w:i/>
          <w:sz w:val="22"/>
          <w:szCs w:val="22"/>
        </w:rPr>
        <w:t>regression of redd counts on carcass counts would be proportional in the lower reaches where redd</w:t>
      </w:r>
      <w:r>
        <w:rPr>
          <w:rFonts w:ascii="Times New Roman" w:hAnsi="Times New Roman"/>
          <w:i/>
          <w:sz w:val="22"/>
          <w:szCs w:val="22"/>
        </w:rPr>
        <w:t xml:space="preserve"> </w:t>
      </w:r>
      <w:r w:rsidRPr="00F06229">
        <w:rPr>
          <w:rFonts w:ascii="Times New Roman" w:hAnsi="Times New Roman"/>
          <w:i/>
          <w:sz w:val="22"/>
          <w:szCs w:val="22"/>
        </w:rPr>
        <w:t>densities are low, and non</w:t>
      </w:r>
      <w:r w:rsidRPr="00F06229">
        <w:rPr>
          <w:rFonts w:ascii="Cambria Math" w:hAnsi="Cambria Math" w:cs="Cambria Math"/>
          <w:i/>
          <w:sz w:val="22"/>
          <w:szCs w:val="22"/>
        </w:rPr>
        <w:t>‐</w:t>
      </w:r>
      <w:r w:rsidRPr="00F06229">
        <w:rPr>
          <w:rFonts w:ascii="Times New Roman" w:hAnsi="Times New Roman"/>
          <w:i/>
          <w:sz w:val="22"/>
          <w:szCs w:val="22"/>
        </w:rPr>
        <w:t>linear in the upper reaches where redd counting becomes more difficult.</w:t>
      </w:r>
      <w:r>
        <w:rPr>
          <w:rFonts w:ascii="Times New Roman" w:hAnsi="Times New Roman"/>
          <w:i/>
          <w:sz w:val="22"/>
          <w:szCs w:val="22"/>
        </w:rPr>
        <w:t xml:space="preserve"> </w:t>
      </w:r>
      <w:r w:rsidRPr="00F06229">
        <w:rPr>
          <w:rFonts w:ascii="Times New Roman" w:hAnsi="Times New Roman"/>
          <w:i/>
          <w:sz w:val="22"/>
          <w:szCs w:val="22"/>
        </w:rPr>
        <w:t xml:space="preserve">These </w:t>
      </w:r>
      <w:proofErr w:type="gramStart"/>
      <w:r w:rsidRPr="00F06229">
        <w:rPr>
          <w:rFonts w:ascii="Times New Roman" w:hAnsi="Times New Roman"/>
          <w:i/>
          <w:sz w:val="22"/>
          <w:szCs w:val="22"/>
        </w:rPr>
        <w:t>analysis</w:t>
      </w:r>
      <w:proofErr w:type="gramEnd"/>
      <w:r w:rsidRPr="00F06229">
        <w:rPr>
          <w:rFonts w:ascii="Times New Roman" w:hAnsi="Times New Roman"/>
          <w:i/>
          <w:sz w:val="22"/>
          <w:szCs w:val="22"/>
        </w:rPr>
        <w:t xml:space="preserve"> could be used to test whether carcass distribution patterns are a more useful indicator of</w:t>
      </w:r>
      <w:r>
        <w:rPr>
          <w:rFonts w:ascii="Times New Roman" w:hAnsi="Times New Roman"/>
          <w:i/>
          <w:sz w:val="22"/>
          <w:szCs w:val="22"/>
        </w:rPr>
        <w:t xml:space="preserve"> </w:t>
      </w:r>
      <w:r w:rsidRPr="00F06229">
        <w:rPr>
          <w:rFonts w:ascii="Times New Roman" w:hAnsi="Times New Roman"/>
          <w:i/>
          <w:sz w:val="22"/>
          <w:szCs w:val="22"/>
        </w:rPr>
        <w:t>spawner density than the redd counts, or whether redd counts can be corrected for superimposition.</w:t>
      </w:r>
    </w:p>
    <w:p w:rsidR="00F06229" w:rsidRPr="00F06229" w:rsidRDefault="00F06229" w:rsidP="00F06229">
      <w:pPr>
        <w:ind w:left="1440"/>
        <w:rPr>
          <w:rFonts w:ascii="Times New Roman" w:hAnsi="Times New Roman"/>
          <w:i/>
          <w:sz w:val="22"/>
          <w:szCs w:val="22"/>
        </w:rPr>
      </w:pPr>
    </w:p>
    <w:p w:rsidR="00F06229" w:rsidRDefault="00F06229" w:rsidP="00F06229">
      <w:pPr>
        <w:ind w:left="1440"/>
        <w:rPr>
          <w:rFonts w:ascii="Times New Roman" w:hAnsi="Times New Roman"/>
          <w:i/>
          <w:sz w:val="22"/>
          <w:szCs w:val="22"/>
        </w:rPr>
      </w:pPr>
      <w:r w:rsidRPr="00F06229">
        <w:rPr>
          <w:rFonts w:ascii="Times New Roman" w:hAnsi="Times New Roman"/>
          <w:i/>
          <w:sz w:val="22"/>
          <w:szCs w:val="22"/>
        </w:rPr>
        <w:t xml:space="preserve">The same approach can be used to evaluate habitat use. In this case, </w:t>
      </w:r>
      <w:proofErr w:type="gramStart"/>
      <w:r w:rsidRPr="00F06229">
        <w:rPr>
          <w:rFonts w:ascii="Times New Roman" w:hAnsi="Times New Roman"/>
          <w:i/>
          <w:sz w:val="22"/>
          <w:szCs w:val="22"/>
        </w:rPr>
        <w:t>the redd</w:t>
      </w:r>
      <w:proofErr w:type="gramEnd"/>
      <w:r w:rsidRPr="00F06229">
        <w:rPr>
          <w:rFonts w:ascii="Times New Roman" w:hAnsi="Times New Roman"/>
          <w:i/>
          <w:sz w:val="22"/>
          <w:szCs w:val="22"/>
        </w:rPr>
        <w:t xml:space="preserve"> or carcass counts</w:t>
      </w:r>
      <w:r>
        <w:rPr>
          <w:rFonts w:ascii="Times New Roman" w:hAnsi="Times New Roman"/>
          <w:i/>
          <w:sz w:val="22"/>
          <w:szCs w:val="22"/>
        </w:rPr>
        <w:t xml:space="preserve"> </w:t>
      </w:r>
      <w:r w:rsidRPr="00F06229">
        <w:rPr>
          <w:rFonts w:ascii="Times New Roman" w:hAnsi="Times New Roman"/>
          <w:i/>
          <w:sz w:val="22"/>
          <w:szCs w:val="22"/>
        </w:rPr>
        <w:t>in one (or more) of the upper reaches can be regressed against total spawner abundance. If the slope of</w:t>
      </w:r>
      <w:r>
        <w:rPr>
          <w:rFonts w:ascii="Times New Roman" w:hAnsi="Times New Roman"/>
          <w:i/>
          <w:sz w:val="22"/>
          <w:szCs w:val="22"/>
        </w:rPr>
        <w:t xml:space="preserve"> </w:t>
      </w:r>
      <w:r w:rsidRPr="00F06229">
        <w:rPr>
          <w:rFonts w:ascii="Times New Roman" w:hAnsi="Times New Roman"/>
          <w:i/>
          <w:sz w:val="22"/>
          <w:szCs w:val="22"/>
        </w:rPr>
        <w:t>the log</w:t>
      </w:r>
      <w:r w:rsidRPr="00F06229">
        <w:rPr>
          <w:rFonts w:ascii="Cambria Math" w:hAnsi="Cambria Math" w:cs="Cambria Math"/>
          <w:i/>
          <w:sz w:val="22"/>
          <w:szCs w:val="22"/>
        </w:rPr>
        <w:t>‐</w:t>
      </w:r>
      <w:r w:rsidRPr="00F06229">
        <w:rPr>
          <w:rFonts w:ascii="Times New Roman" w:hAnsi="Times New Roman"/>
          <w:i/>
          <w:sz w:val="22"/>
          <w:szCs w:val="22"/>
        </w:rPr>
        <w:t>log regression is 1, there is no evidence for density affecting distribution. We might expect a</w:t>
      </w:r>
      <w:r>
        <w:rPr>
          <w:rFonts w:ascii="Times New Roman" w:hAnsi="Times New Roman"/>
          <w:i/>
          <w:sz w:val="22"/>
          <w:szCs w:val="22"/>
        </w:rPr>
        <w:t xml:space="preserve"> </w:t>
      </w:r>
      <w:r w:rsidRPr="00F06229">
        <w:rPr>
          <w:rFonts w:ascii="Times New Roman" w:hAnsi="Times New Roman"/>
          <w:i/>
          <w:sz w:val="22"/>
          <w:szCs w:val="22"/>
        </w:rPr>
        <w:t>slope &lt;1 if habitats become saturated at higher abundance. Unfortunately the same result will occur if</w:t>
      </w:r>
      <w:r>
        <w:rPr>
          <w:rFonts w:ascii="Times New Roman" w:hAnsi="Times New Roman"/>
          <w:i/>
          <w:sz w:val="22"/>
          <w:szCs w:val="22"/>
        </w:rPr>
        <w:t xml:space="preserve"> </w:t>
      </w:r>
      <w:r w:rsidRPr="00F06229">
        <w:rPr>
          <w:rFonts w:ascii="Times New Roman" w:hAnsi="Times New Roman"/>
          <w:i/>
          <w:sz w:val="22"/>
          <w:szCs w:val="22"/>
        </w:rPr>
        <w:t xml:space="preserve">detection probability (for example the probability of sighting </w:t>
      </w:r>
      <w:proofErr w:type="gramStart"/>
      <w:r w:rsidRPr="00F06229">
        <w:rPr>
          <w:rFonts w:ascii="Times New Roman" w:hAnsi="Times New Roman"/>
          <w:i/>
          <w:sz w:val="22"/>
          <w:szCs w:val="22"/>
        </w:rPr>
        <w:t>a redd</w:t>
      </w:r>
      <w:proofErr w:type="gramEnd"/>
      <w:r w:rsidRPr="00F06229">
        <w:rPr>
          <w:rFonts w:ascii="Times New Roman" w:hAnsi="Times New Roman"/>
          <w:i/>
          <w:sz w:val="22"/>
          <w:szCs w:val="22"/>
        </w:rPr>
        <w:t>) declines with increasing</w:t>
      </w:r>
      <w:r>
        <w:rPr>
          <w:rFonts w:ascii="Times New Roman" w:hAnsi="Times New Roman"/>
          <w:i/>
          <w:sz w:val="22"/>
          <w:szCs w:val="22"/>
        </w:rPr>
        <w:t xml:space="preserve"> </w:t>
      </w:r>
      <w:r w:rsidRPr="00F06229">
        <w:rPr>
          <w:rFonts w:ascii="Times New Roman" w:hAnsi="Times New Roman"/>
          <w:i/>
          <w:sz w:val="22"/>
          <w:szCs w:val="22"/>
        </w:rPr>
        <w:t>abundance.</w:t>
      </w:r>
    </w:p>
    <w:p w:rsidR="00F06229" w:rsidRPr="00F06229" w:rsidRDefault="00F06229" w:rsidP="00F06229">
      <w:pPr>
        <w:ind w:left="1440"/>
        <w:rPr>
          <w:rFonts w:ascii="Times New Roman" w:hAnsi="Times New Roman"/>
          <w:i/>
          <w:sz w:val="22"/>
          <w:szCs w:val="22"/>
        </w:rPr>
      </w:pPr>
    </w:p>
    <w:p w:rsidR="00F06229" w:rsidRPr="00F06229" w:rsidRDefault="00F06229" w:rsidP="00F06229">
      <w:pPr>
        <w:ind w:left="1440"/>
        <w:rPr>
          <w:rFonts w:ascii="Times New Roman" w:hAnsi="Times New Roman"/>
          <w:i/>
          <w:sz w:val="22"/>
          <w:szCs w:val="22"/>
        </w:rPr>
      </w:pPr>
      <w:r w:rsidRPr="00F06229">
        <w:rPr>
          <w:rFonts w:ascii="Times New Roman" w:hAnsi="Times New Roman"/>
          <w:i/>
          <w:sz w:val="22"/>
          <w:szCs w:val="22"/>
        </w:rPr>
        <w:lastRenderedPageBreak/>
        <w:t>These conjectures are confirmed by preliminary analysis (Figure 1) that shows that total redd</w:t>
      </w:r>
      <w:r>
        <w:rPr>
          <w:rFonts w:ascii="Times New Roman" w:hAnsi="Times New Roman"/>
          <w:i/>
          <w:sz w:val="22"/>
          <w:szCs w:val="22"/>
        </w:rPr>
        <w:t xml:space="preserve"> </w:t>
      </w:r>
      <w:r w:rsidRPr="00F06229">
        <w:rPr>
          <w:rFonts w:ascii="Times New Roman" w:hAnsi="Times New Roman"/>
          <w:i/>
          <w:sz w:val="22"/>
          <w:szCs w:val="22"/>
        </w:rPr>
        <w:t>counts are nonlinearly related to estimates of total spawners. This suggests that redds are</w:t>
      </w:r>
      <w:r>
        <w:rPr>
          <w:rFonts w:ascii="Times New Roman" w:hAnsi="Times New Roman"/>
          <w:i/>
          <w:sz w:val="22"/>
          <w:szCs w:val="22"/>
        </w:rPr>
        <w:t xml:space="preserve"> </w:t>
      </w:r>
      <w:r w:rsidRPr="00F06229">
        <w:rPr>
          <w:rFonts w:ascii="Times New Roman" w:hAnsi="Times New Roman"/>
          <w:i/>
          <w:sz w:val="22"/>
          <w:szCs w:val="22"/>
        </w:rPr>
        <w:t>underreported at high spawner abundances, or there is a proportional bias in the escapement estimates</w:t>
      </w:r>
      <w:r>
        <w:rPr>
          <w:rFonts w:ascii="Times New Roman" w:hAnsi="Times New Roman"/>
          <w:i/>
          <w:sz w:val="22"/>
          <w:szCs w:val="22"/>
        </w:rPr>
        <w:t xml:space="preserve"> </w:t>
      </w:r>
      <w:r w:rsidRPr="00F06229">
        <w:rPr>
          <w:rFonts w:ascii="Times New Roman" w:hAnsi="Times New Roman"/>
          <w:i/>
          <w:sz w:val="22"/>
          <w:szCs w:val="22"/>
        </w:rPr>
        <w:t>that results in large overestimates at larger run sizes.</w:t>
      </w:r>
    </w:p>
    <w:p w:rsidR="00F06229" w:rsidRDefault="00F06229" w:rsidP="00F06229">
      <w:pPr>
        <w:ind w:left="1440"/>
        <w:rPr>
          <w:rFonts w:ascii="Times New Roman" w:hAnsi="Times New Roman"/>
          <w:i/>
          <w:sz w:val="22"/>
          <w:szCs w:val="22"/>
        </w:rPr>
      </w:pPr>
    </w:p>
    <w:p w:rsidR="00F06229" w:rsidRDefault="00F06229" w:rsidP="00F06229">
      <w:pPr>
        <w:keepNext/>
        <w:ind w:left="1440"/>
      </w:pPr>
      <w:r w:rsidRPr="00F06229">
        <w:rPr>
          <w:rFonts w:ascii="Times New Roman" w:hAnsi="Times New Roman"/>
          <w:i/>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285.3pt">
            <v:imagedata r:id="rId7" o:title=""/>
          </v:shape>
        </w:pict>
      </w:r>
    </w:p>
    <w:p w:rsidR="00F06229" w:rsidRPr="007C7DE9" w:rsidRDefault="00F06229" w:rsidP="007C7DE9">
      <w:pPr>
        <w:pStyle w:val="Caption"/>
        <w:ind w:left="1440"/>
        <w:rPr>
          <w:rFonts w:ascii="Times New Roman" w:hAnsi="Times New Roman"/>
          <w:i/>
          <w:sz w:val="22"/>
          <w:szCs w:val="22"/>
        </w:rPr>
      </w:pPr>
      <w:proofErr w:type="gramStart"/>
      <w:r w:rsidRPr="007C7DE9">
        <w:rPr>
          <w:i/>
        </w:rPr>
        <w:t xml:space="preserve">Figure </w:t>
      </w:r>
      <w:r w:rsidRPr="007C7DE9">
        <w:rPr>
          <w:i/>
        </w:rPr>
        <w:fldChar w:fldCharType="begin"/>
      </w:r>
      <w:r w:rsidRPr="007C7DE9">
        <w:rPr>
          <w:i/>
        </w:rPr>
        <w:instrText xml:space="preserve"> SEQ Figure \* ARABIC </w:instrText>
      </w:r>
      <w:r w:rsidRPr="007C7DE9">
        <w:rPr>
          <w:i/>
        </w:rPr>
        <w:fldChar w:fldCharType="separate"/>
      </w:r>
      <w:r w:rsidRPr="007C7DE9">
        <w:rPr>
          <w:i/>
          <w:noProof/>
        </w:rPr>
        <w:t>1</w:t>
      </w:r>
      <w:r w:rsidRPr="007C7DE9">
        <w:rPr>
          <w:i/>
        </w:rPr>
        <w:fldChar w:fldCharType="end"/>
      </w:r>
      <w:r w:rsidRPr="007C7DE9">
        <w:rPr>
          <w:i/>
        </w:rPr>
        <w:t>.</w:t>
      </w:r>
      <w:proofErr w:type="gramEnd"/>
      <w:r w:rsidRPr="007C7DE9">
        <w:rPr>
          <w:i/>
        </w:rPr>
        <w:t xml:space="preserve">  Relation between total Chinook escapement in the Trinity Mainstem and counts of Chinook salmon redds in the upper 100 miles, 2002</w:t>
      </w:r>
      <w:r w:rsidRPr="007C7DE9">
        <w:rPr>
          <w:rFonts w:ascii="Cambria Math" w:hAnsi="Cambria Math" w:cs="Cambria Math"/>
          <w:i/>
        </w:rPr>
        <w:t>‐</w:t>
      </w:r>
      <w:r w:rsidRPr="007C7DE9">
        <w:rPr>
          <w:i/>
        </w:rPr>
        <w:t>2010. Solid line is the least</w:t>
      </w:r>
      <w:r w:rsidRPr="007C7DE9">
        <w:rPr>
          <w:rFonts w:ascii="Cambria Math" w:hAnsi="Cambria Math" w:cs="Cambria Math"/>
          <w:i/>
        </w:rPr>
        <w:t>‐</w:t>
      </w:r>
      <w:r w:rsidRPr="007C7DE9">
        <w:rPr>
          <w:i/>
        </w:rPr>
        <w:t>squares regression, and the resulting slope of ≈ 0.5 indicates redds are related to the square root of estimated spawners. Dashed line is has slope=1 and would be the expectation if redds were directly proportional to spawner estimates. On average, redd counts are 15% of spawner estimates.</w:t>
      </w:r>
    </w:p>
    <w:p w:rsidR="00F06229" w:rsidRDefault="00F06229" w:rsidP="00F06229">
      <w:pPr>
        <w:rPr>
          <w:rFonts w:ascii="Times New Roman" w:hAnsi="Times New Roman"/>
          <w:sz w:val="22"/>
          <w:szCs w:val="22"/>
        </w:rPr>
      </w:pPr>
    </w:p>
    <w:p w:rsidR="00624EBF" w:rsidRPr="0037356E" w:rsidRDefault="00624EBF" w:rsidP="00F06229">
      <w:pPr>
        <w:rPr>
          <w:rFonts w:ascii="Times New Roman" w:hAnsi="Times New Roman"/>
          <w:b/>
          <w:sz w:val="22"/>
          <w:szCs w:val="22"/>
        </w:rPr>
      </w:pPr>
      <w:r w:rsidRPr="0037356E">
        <w:rPr>
          <w:rFonts w:ascii="Times New Roman" w:hAnsi="Times New Roman"/>
          <w:b/>
          <w:sz w:val="22"/>
          <w:szCs w:val="22"/>
        </w:rPr>
        <w:t>Response:</w:t>
      </w:r>
      <w:r w:rsidRPr="0037356E">
        <w:rPr>
          <w:rFonts w:ascii="Times New Roman" w:hAnsi="Times New Roman"/>
          <w:b/>
          <w:sz w:val="22"/>
          <w:szCs w:val="22"/>
        </w:rPr>
        <w:tab/>
      </w:r>
    </w:p>
    <w:p w:rsidR="00624EBF" w:rsidRDefault="00427379" w:rsidP="00427379">
      <w:pPr>
        <w:ind w:left="720"/>
        <w:rPr>
          <w:rFonts w:ascii="Times New Roman" w:hAnsi="Times New Roman"/>
          <w:sz w:val="22"/>
          <w:szCs w:val="22"/>
        </w:rPr>
      </w:pPr>
      <w:r>
        <w:rPr>
          <w:rFonts w:ascii="Times New Roman" w:hAnsi="Times New Roman"/>
          <w:sz w:val="22"/>
          <w:szCs w:val="22"/>
        </w:rPr>
        <w:t xml:space="preserve">Investigators plan to further evaluate the relationship between carcass mark-recapture generated estimates of abundance and redd counts by conducting a similar analysis as above using the portion of river from Old Bridge Downstream to North Fork.  Most superimposition observed occurs upstream of Old Bridge.  If redd counts are biased low due to superimposition of redds, limiting the analysis to portions of the river with low incidence of superimposition should tighten up the relationship displayed in Figure 1.  The results of that analysis will be informative for determining the utility of quantifying Chinook salmon spawning </w:t>
      </w:r>
      <w:r w:rsidR="0037356E">
        <w:rPr>
          <w:rFonts w:ascii="Times New Roman" w:hAnsi="Times New Roman"/>
          <w:sz w:val="22"/>
          <w:szCs w:val="22"/>
        </w:rPr>
        <w:t>(</w:t>
      </w:r>
      <w:r>
        <w:rPr>
          <w:rFonts w:ascii="Times New Roman" w:hAnsi="Times New Roman"/>
          <w:sz w:val="22"/>
          <w:szCs w:val="22"/>
        </w:rPr>
        <w:t>natural and hatchery origin</w:t>
      </w:r>
      <w:r w:rsidR="0037356E">
        <w:rPr>
          <w:rFonts w:ascii="Times New Roman" w:hAnsi="Times New Roman"/>
          <w:sz w:val="22"/>
          <w:szCs w:val="22"/>
        </w:rPr>
        <w:t>)</w:t>
      </w:r>
      <w:r>
        <w:rPr>
          <w:rFonts w:ascii="Times New Roman" w:hAnsi="Times New Roman"/>
          <w:sz w:val="22"/>
          <w:szCs w:val="22"/>
        </w:rPr>
        <w:t xml:space="preserve"> based on the number of redds mapped.  </w:t>
      </w:r>
      <w:r w:rsidR="0037356E">
        <w:rPr>
          <w:rFonts w:ascii="Times New Roman" w:hAnsi="Times New Roman"/>
          <w:sz w:val="22"/>
          <w:szCs w:val="22"/>
        </w:rPr>
        <w:t>T</w:t>
      </w:r>
      <w:r>
        <w:rPr>
          <w:rFonts w:ascii="Times New Roman" w:hAnsi="Times New Roman"/>
          <w:sz w:val="22"/>
          <w:szCs w:val="22"/>
        </w:rPr>
        <w:t>he redd maps serve utility beyond</w:t>
      </w:r>
      <w:r w:rsidR="0037356E">
        <w:rPr>
          <w:rFonts w:ascii="Times New Roman" w:hAnsi="Times New Roman"/>
          <w:sz w:val="22"/>
          <w:szCs w:val="22"/>
        </w:rPr>
        <w:t xml:space="preserve"> quantification of salmon spawning in the Trinity River and we propose to continue mapping in this investigation plan.</w:t>
      </w:r>
    </w:p>
    <w:p w:rsidR="00427379" w:rsidRDefault="00427379" w:rsidP="00624EBF">
      <w:pPr>
        <w:rPr>
          <w:rFonts w:ascii="Times New Roman" w:hAnsi="Times New Roman"/>
          <w:sz w:val="22"/>
          <w:szCs w:val="22"/>
        </w:rPr>
      </w:pPr>
    </w:p>
    <w:p w:rsidR="00F06229" w:rsidRPr="0037356E" w:rsidRDefault="00624EBF" w:rsidP="0037356E">
      <w:pPr>
        <w:keepNext/>
        <w:rPr>
          <w:rFonts w:ascii="Times New Roman" w:hAnsi="Times New Roman"/>
          <w:b/>
          <w:sz w:val="22"/>
          <w:szCs w:val="22"/>
        </w:rPr>
      </w:pPr>
      <w:r w:rsidRPr="0037356E">
        <w:rPr>
          <w:rFonts w:ascii="Times New Roman" w:hAnsi="Times New Roman"/>
          <w:b/>
          <w:sz w:val="22"/>
          <w:szCs w:val="22"/>
        </w:rPr>
        <w:lastRenderedPageBreak/>
        <w:t>Recommendation:</w:t>
      </w:r>
    </w:p>
    <w:p w:rsidR="00F06229" w:rsidRPr="0037356E" w:rsidRDefault="00F06229" w:rsidP="0037356E">
      <w:pPr>
        <w:keepNext/>
        <w:ind w:left="720"/>
        <w:rPr>
          <w:rFonts w:ascii="Times New Roman" w:hAnsi="Times New Roman"/>
          <w:b/>
          <w:i/>
          <w:sz w:val="22"/>
          <w:szCs w:val="22"/>
        </w:rPr>
      </w:pPr>
      <w:r w:rsidRPr="0037356E">
        <w:rPr>
          <w:rFonts w:ascii="Times New Roman" w:hAnsi="Times New Roman"/>
          <w:b/>
          <w:i/>
          <w:sz w:val="22"/>
          <w:szCs w:val="22"/>
        </w:rPr>
        <w:t>3.2 Conduct a deeper examination of how Objectives 3.1.1 and 3.1.2 (spawner distribution) will be assessed.</w:t>
      </w:r>
    </w:p>
    <w:p w:rsidR="00F06229" w:rsidRPr="0037356E" w:rsidRDefault="00F06229" w:rsidP="0037356E">
      <w:pPr>
        <w:keepNext/>
        <w:ind w:left="720"/>
        <w:rPr>
          <w:rFonts w:ascii="Times New Roman" w:hAnsi="Times New Roman"/>
          <w:b/>
          <w:i/>
          <w:sz w:val="22"/>
          <w:szCs w:val="22"/>
        </w:rPr>
      </w:pPr>
    </w:p>
    <w:p w:rsidR="00F06229" w:rsidRPr="0037356E" w:rsidRDefault="00F06229" w:rsidP="0037356E">
      <w:pPr>
        <w:keepNext/>
        <w:ind w:left="720"/>
        <w:rPr>
          <w:rFonts w:ascii="Times New Roman" w:hAnsi="Times New Roman"/>
          <w:b/>
          <w:i/>
          <w:sz w:val="22"/>
          <w:szCs w:val="22"/>
        </w:rPr>
      </w:pPr>
      <w:r w:rsidRPr="0037356E">
        <w:rPr>
          <w:rFonts w:ascii="Times New Roman" w:hAnsi="Times New Roman"/>
          <w:b/>
          <w:i/>
          <w:sz w:val="22"/>
          <w:szCs w:val="22"/>
        </w:rPr>
        <w:t xml:space="preserve">3.3 Identify and develop performance measures and metrics related to these Objectives for </w:t>
      </w:r>
      <w:proofErr w:type="gramStart"/>
      <w:r w:rsidRPr="0037356E">
        <w:rPr>
          <w:rFonts w:ascii="Times New Roman" w:hAnsi="Times New Roman"/>
          <w:b/>
          <w:i/>
          <w:sz w:val="22"/>
          <w:szCs w:val="22"/>
        </w:rPr>
        <w:t>the redd</w:t>
      </w:r>
      <w:proofErr w:type="gramEnd"/>
      <w:r w:rsidRPr="0037356E">
        <w:rPr>
          <w:rFonts w:ascii="Times New Roman" w:hAnsi="Times New Roman"/>
          <w:b/>
          <w:i/>
          <w:sz w:val="22"/>
          <w:szCs w:val="22"/>
        </w:rPr>
        <w:t xml:space="preserve"> and carcass information and analyze the data accordingly.</w:t>
      </w:r>
    </w:p>
    <w:p w:rsidR="00F06229" w:rsidRDefault="00F06229" w:rsidP="00F06229">
      <w:pPr>
        <w:ind w:left="1440"/>
        <w:rPr>
          <w:rFonts w:ascii="Times New Roman" w:hAnsi="Times New Roman"/>
          <w:i/>
          <w:sz w:val="22"/>
          <w:szCs w:val="22"/>
        </w:rPr>
      </w:pPr>
    </w:p>
    <w:p w:rsidR="00F06229" w:rsidRPr="00F06229" w:rsidRDefault="00F06229" w:rsidP="00F06229">
      <w:pPr>
        <w:ind w:left="1440"/>
        <w:rPr>
          <w:rFonts w:ascii="Times New Roman" w:hAnsi="Times New Roman"/>
          <w:i/>
          <w:sz w:val="22"/>
          <w:szCs w:val="22"/>
        </w:rPr>
      </w:pPr>
      <w:r w:rsidRPr="00F06229">
        <w:rPr>
          <w:rFonts w:ascii="Times New Roman" w:hAnsi="Times New Roman"/>
          <w:i/>
          <w:sz w:val="22"/>
          <w:szCs w:val="22"/>
        </w:rPr>
        <w:t>We suggest the redd program would benefit from a careful review and consideration of the program objectives in the IAP. Then, analyses in the redd program could be directed to providing data and performance measures that are directly linked to TRRP objectives. For example, specific metrics should be developed for the assessment of spawner use of newly engineered habitats. Once identified, these can be computed annually and rolled up over time as the data accumulates.</w:t>
      </w:r>
    </w:p>
    <w:p w:rsidR="00F06229" w:rsidRDefault="00F06229" w:rsidP="00624EBF">
      <w:pPr>
        <w:rPr>
          <w:rFonts w:ascii="Times New Roman" w:hAnsi="Times New Roman"/>
          <w:sz w:val="22"/>
          <w:szCs w:val="22"/>
        </w:rPr>
      </w:pPr>
    </w:p>
    <w:p w:rsidR="00624EBF" w:rsidRPr="00A77456" w:rsidRDefault="00624EBF" w:rsidP="00624EBF">
      <w:pPr>
        <w:rPr>
          <w:rFonts w:ascii="Times New Roman" w:hAnsi="Times New Roman"/>
          <w:b/>
          <w:sz w:val="22"/>
          <w:szCs w:val="22"/>
        </w:rPr>
      </w:pPr>
      <w:r w:rsidRPr="00A77456">
        <w:rPr>
          <w:rFonts w:ascii="Times New Roman" w:hAnsi="Times New Roman"/>
          <w:b/>
          <w:sz w:val="22"/>
          <w:szCs w:val="22"/>
        </w:rPr>
        <w:t>Response:</w:t>
      </w:r>
      <w:r w:rsidRPr="00A77456">
        <w:rPr>
          <w:rFonts w:ascii="Times New Roman" w:hAnsi="Times New Roman"/>
          <w:b/>
          <w:sz w:val="22"/>
          <w:szCs w:val="22"/>
        </w:rPr>
        <w:tab/>
      </w:r>
    </w:p>
    <w:p w:rsidR="00667736" w:rsidRDefault="0037356E" w:rsidP="0037356E">
      <w:pPr>
        <w:ind w:left="720"/>
        <w:rPr>
          <w:rFonts w:ascii="Times New Roman" w:hAnsi="Times New Roman"/>
          <w:sz w:val="22"/>
          <w:szCs w:val="22"/>
        </w:rPr>
      </w:pPr>
      <w:r>
        <w:rPr>
          <w:rFonts w:ascii="Times New Roman" w:hAnsi="Times New Roman"/>
          <w:sz w:val="22"/>
          <w:szCs w:val="22"/>
        </w:rPr>
        <w:t xml:space="preserve">Recommendations 3.2 and 3.3 are related.  The investigators </w:t>
      </w:r>
      <w:r w:rsidR="00A77456">
        <w:rPr>
          <w:rFonts w:ascii="Times New Roman" w:hAnsi="Times New Roman"/>
          <w:sz w:val="22"/>
          <w:szCs w:val="22"/>
        </w:rPr>
        <w:t xml:space="preserve">plan </w:t>
      </w:r>
      <w:r>
        <w:rPr>
          <w:rFonts w:ascii="Times New Roman" w:hAnsi="Times New Roman"/>
          <w:sz w:val="22"/>
          <w:szCs w:val="22"/>
        </w:rPr>
        <w:t>to pose these questions to the Fish Work Group for resolution.</w:t>
      </w:r>
    </w:p>
    <w:sectPr w:rsidR="00667736" w:rsidSect="00EE3160">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75B" w:rsidRDefault="00C3375B" w:rsidP="00791A4B">
      <w:pPr>
        <w:spacing w:line="240" w:lineRule="auto"/>
      </w:pPr>
      <w:r>
        <w:separator/>
      </w:r>
    </w:p>
  </w:endnote>
  <w:endnote w:type="continuationSeparator" w:id="0">
    <w:p w:rsidR="00C3375B" w:rsidRDefault="00C3375B" w:rsidP="00791A4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75B" w:rsidRDefault="00C3375B" w:rsidP="00791A4B">
      <w:pPr>
        <w:spacing w:line="240" w:lineRule="auto"/>
      </w:pPr>
      <w:r>
        <w:separator/>
      </w:r>
    </w:p>
  </w:footnote>
  <w:footnote w:type="continuationSeparator" w:id="0">
    <w:p w:rsidR="00C3375B" w:rsidRDefault="00C3375B" w:rsidP="00791A4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56E" w:rsidRDefault="0037356E" w:rsidP="00791A4B">
    <w:pPr>
      <w:pStyle w:val="Header"/>
      <w:jc w:val="center"/>
    </w:pPr>
    <w:r>
      <w:t>Trinity River Restoration Program</w:t>
    </w:r>
  </w:p>
  <w:p w:rsidR="0037356E" w:rsidRDefault="0037356E" w:rsidP="00E86A42">
    <w:pPr>
      <w:pStyle w:val="Header"/>
      <w:jc w:val="center"/>
    </w:pPr>
    <w:r>
      <w:t>Adult Salmonid Monitoring Evaluation</w:t>
    </w:r>
  </w:p>
  <w:p w:rsidR="0037356E" w:rsidRDefault="0037356E" w:rsidP="00B4235D">
    <w:pPr>
      <w:pStyle w:val="Header"/>
      <w:jc w:val="center"/>
    </w:pPr>
    <w:r>
      <w:t>Recommendation / Response Form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13041"/>
    <w:multiLevelType w:val="hybridMultilevel"/>
    <w:tmpl w:val="E286D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C34990"/>
    <w:multiLevelType w:val="hybridMultilevel"/>
    <w:tmpl w:val="D848C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01258C"/>
    <w:multiLevelType w:val="hybridMultilevel"/>
    <w:tmpl w:val="3524EF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D441A"/>
    <w:rsid w:val="000603C8"/>
    <w:rsid w:val="000E1919"/>
    <w:rsid w:val="00123403"/>
    <w:rsid w:val="00144BAB"/>
    <w:rsid w:val="001A7307"/>
    <w:rsid w:val="001D1810"/>
    <w:rsid w:val="001D441A"/>
    <w:rsid w:val="002E4E1B"/>
    <w:rsid w:val="00340586"/>
    <w:rsid w:val="0037356E"/>
    <w:rsid w:val="004143F4"/>
    <w:rsid w:val="00427379"/>
    <w:rsid w:val="00434EF1"/>
    <w:rsid w:val="0044499D"/>
    <w:rsid w:val="00567514"/>
    <w:rsid w:val="005A416E"/>
    <w:rsid w:val="006126CA"/>
    <w:rsid w:val="00624EBF"/>
    <w:rsid w:val="00643154"/>
    <w:rsid w:val="00657AF6"/>
    <w:rsid w:val="00667736"/>
    <w:rsid w:val="006C4FDB"/>
    <w:rsid w:val="006E6688"/>
    <w:rsid w:val="006F6737"/>
    <w:rsid w:val="00791A4B"/>
    <w:rsid w:val="00792095"/>
    <w:rsid w:val="00793456"/>
    <w:rsid w:val="007C7DE9"/>
    <w:rsid w:val="008858AF"/>
    <w:rsid w:val="008F6AB3"/>
    <w:rsid w:val="00917FB2"/>
    <w:rsid w:val="00920421"/>
    <w:rsid w:val="009348E0"/>
    <w:rsid w:val="00A167A6"/>
    <w:rsid w:val="00A65707"/>
    <w:rsid w:val="00A77456"/>
    <w:rsid w:val="00B34FF1"/>
    <w:rsid w:val="00B4235D"/>
    <w:rsid w:val="00BB5615"/>
    <w:rsid w:val="00C2725A"/>
    <w:rsid w:val="00C3375B"/>
    <w:rsid w:val="00CC0157"/>
    <w:rsid w:val="00D16029"/>
    <w:rsid w:val="00D256C4"/>
    <w:rsid w:val="00DB01B3"/>
    <w:rsid w:val="00E65DD1"/>
    <w:rsid w:val="00E86A42"/>
    <w:rsid w:val="00EE3160"/>
    <w:rsid w:val="00F06229"/>
    <w:rsid w:val="00F2275F"/>
    <w:rsid w:val="00FC008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Calibri" w:hAnsi="Garamond"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160"/>
    <w:pPr>
      <w:spacing w:line="276" w:lineRule="auto"/>
    </w:pPr>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67A6"/>
    <w:pPr>
      <w:ind w:left="720"/>
    </w:pPr>
  </w:style>
  <w:style w:type="table" w:styleId="TableGrid">
    <w:name w:val="Table Grid"/>
    <w:basedOn w:val="TableNormal"/>
    <w:uiPriority w:val="59"/>
    <w:rsid w:val="00791A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91A4B"/>
    <w:pPr>
      <w:tabs>
        <w:tab w:val="center" w:pos="4680"/>
        <w:tab w:val="right" w:pos="9360"/>
      </w:tabs>
    </w:pPr>
  </w:style>
  <w:style w:type="character" w:customStyle="1" w:styleId="HeaderChar">
    <w:name w:val="Header Char"/>
    <w:link w:val="Header"/>
    <w:uiPriority w:val="99"/>
    <w:rsid w:val="00791A4B"/>
    <w:rPr>
      <w:sz w:val="24"/>
      <w:szCs w:val="24"/>
    </w:rPr>
  </w:style>
  <w:style w:type="paragraph" w:styleId="Footer">
    <w:name w:val="footer"/>
    <w:basedOn w:val="Normal"/>
    <w:link w:val="FooterChar"/>
    <w:uiPriority w:val="99"/>
    <w:semiHidden/>
    <w:unhideWhenUsed/>
    <w:rsid w:val="00791A4B"/>
    <w:pPr>
      <w:tabs>
        <w:tab w:val="center" w:pos="4680"/>
        <w:tab w:val="right" w:pos="9360"/>
      </w:tabs>
    </w:pPr>
  </w:style>
  <w:style w:type="character" w:customStyle="1" w:styleId="FooterChar">
    <w:name w:val="Footer Char"/>
    <w:link w:val="Footer"/>
    <w:uiPriority w:val="99"/>
    <w:semiHidden/>
    <w:rsid w:val="00791A4B"/>
    <w:rPr>
      <w:sz w:val="24"/>
      <w:szCs w:val="24"/>
    </w:rPr>
  </w:style>
  <w:style w:type="paragraph" w:styleId="BalloonText">
    <w:name w:val="Balloon Text"/>
    <w:basedOn w:val="Normal"/>
    <w:link w:val="BalloonTextChar"/>
    <w:uiPriority w:val="99"/>
    <w:semiHidden/>
    <w:unhideWhenUsed/>
    <w:rsid w:val="00791A4B"/>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791A4B"/>
    <w:rPr>
      <w:rFonts w:ascii="Tahoma" w:hAnsi="Tahoma" w:cs="Tahoma"/>
      <w:sz w:val="16"/>
      <w:szCs w:val="16"/>
    </w:rPr>
  </w:style>
  <w:style w:type="character" w:styleId="CommentReference">
    <w:name w:val="annotation reference"/>
    <w:uiPriority w:val="99"/>
    <w:semiHidden/>
    <w:unhideWhenUsed/>
    <w:rsid w:val="00624EBF"/>
    <w:rPr>
      <w:sz w:val="16"/>
      <w:szCs w:val="16"/>
    </w:rPr>
  </w:style>
  <w:style w:type="paragraph" w:styleId="CommentText">
    <w:name w:val="annotation text"/>
    <w:basedOn w:val="Normal"/>
    <w:link w:val="CommentTextChar"/>
    <w:uiPriority w:val="99"/>
    <w:semiHidden/>
    <w:unhideWhenUsed/>
    <w:rsid w:val="00624EBF"/>
    <w:rPr>
      <w:sz w:val="20"/>
      <w:szCs w:val="20"/>
    </w:rPr>
  </w:style>
  <w:style w:type="character" w:customStyle="1" w:styleId="CommentTextChar">
    <w:name w:val="Comment Text Char"/>
    <w:basedOn w:val="DefaultParagraphFont"/>
    <w:link w:val="CommentText"/>
    <w:uiPriority w:val="99"/>
    <w:semiHidden/>
    <w:rsid w:val="00624EBF"/>
  </w:style>
  <w:style w:type="paragraph" w:styleId="CommentSubject">
    <w:name w:val="annotation subject"/>
    <w:basedOn w:val="CommentText"/>
    <w:next w:val="CommentText"/>
    <w:link w:val="CommentSubjectChar"/>
    <w:uiPriority w:val="99"/>
    <w:semiHidden/>
    <w:unhideWhenUsed/>
    <w:rsid w:val="00624EBF"/>
    <w:rPr>
      <w:b/>
      <w:bCs/>
    </w:rPr>
  </w:style>
  <w:style w:type="character" w:customStyle="1" w:styleId="CommentSubjectChar">
    <w:name w:val="Comment Subject Char"/>
    <w:link w:val="CommentSubject"/>
    <w:uiPriority w:val="99"/>
    <w:semiHidden/>
    <w:rsid w:val="00624EBF"/>
    <w:rPr>
      <w:b/>
      <w:bCs/>
    </w:rPr>
  </w:style>
  <w:style w:type="paragraph" w:styleId="Caption">
    <w:name w:val="caption"/>
    <w:basedOn w:val="Normal"/>
    <w:next w:val="Normal"/>
    <w:uiPriority w:val="35"/>
    <w:unhideWhenUsed/>
    <w:qFormat/>
    <w:rsid w:val="00F06229"/>
    <w:rPr>
      <w:b/>
      <w:bCs/>
      <w:sz w:val="20"/>
      <w:szCs w:val="20"/>
    </w:rPr>
  </w:style>
</w:styles>
</file>

<file path=word/webSettings.xml><?xml version="1.0" encoding="utf-8"?>
<w:webSettings xmlns:r="http://schemas.openxmlformats.org/officeDocument/2006/relationships" xmlns:w="http://schemas.openxmlformats.org/wordprocessingml/2006/main">
  <w:divs>
    <w:div w:id="3492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Bureau of Reclamation</Company>
  <LinksUpToDate>false</LinksUpToDate>
  <CharactersWithSpaces>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dc:creator>
  <cp:keywords/>
  <cp:lastModifiedBy>BOR</cp:lastModifiedBy>
  <cp:revision>2</cp:revision>
  <cp:lastPrinted>2011-06-15T15:57:00Z</cp:lastPrinted>
  <dcterms:created xsi:type="dcterms:W3CDTF">2012-04-18T17:43:00Z</dcterms:created>
  <dcterms:modified xsi:type="dcterms:W3CDTF">2012-04-18T17:43:00Z</dcterms:modified>
</cp:coreProperties>
</file>